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67283" w14:textId="366C8D88" w:rsidR="00955449" w:rsidRPr="004117F0" w:rsidRDefault="00955449" w:rsidP="00955449">
      <w:pPr>
        <w:widowControl w:val="0"/>
        <w:tabs>
          <w:tab w:val="right" w:pos="9639"/>
        </w:tabs>
        <w:rPr>
          <w:rFonts w:ascii="Arial" w:hAnsi="Arial" w:cs="Arial"/>
          <w:b/>
          <w:bCs/>
        </w:rPr>
      </w:pPr>
      <w:bookmarkStart w:id="0" w:name="_Hlk54275161"/>
      <w:bookmarkStart w:id="1" w:name="_Toc142579058"/>
      <w:bookmarkEnd w:id="0"/>
      <w:r w:rsidRPr="004117F0">
        <w:rPr>
          <w:rFonts w:ascii="Arial" w:hAnsi="Arial" w:cs="Arial"/>
          <w:b/>
        </w:rPr>
        <w:t>3GPP TSG-RAN WG2 #125bis</w:t>
      </w:r>
      <w:r w:rsidRPr="004117F0">
        <w:rPr>
          <w:rFonts w:ascii="Arial" w:hAnsi="Arial" w:cs="Arial"/>
          <w:b/>
        </w:rPr>
        <w:tab/>
      </w:r>
      <w:bookmarkEnd w:id="1"/>
      <w:r w:rsidR="00EA5630" w:rsidRPr="00EA5630">
        <w:rPr>
          <w:rFonts w:ascii="Arial" w:hAnsi="Arial" w:cs="Arial"/>
          <w:b/>
        </w:rPr>
        <w:t>R2-2403641</w:t>
      </w:r>
    </w:p>
    <w:p w14:paraId="1EE3F2B2" w14:textId="77777777" w:rsidR="00955449" w:rsidRPr="004117F0" w:rsidRDefault="00955449" w:rsidP="00955449">
      <w:pPr>
        <w:widowControl w:val="0"/>
        <w:tabs>
          <w:tab w:val="right" w:pos="9639"/>
        </w:tabs>
        <w:rPr>
          <w:rFonts w:ascii="Arial" w:hAnsi="Arial" w:cs="Arial"/>
          <w:b/>
        </w:rPr>
      </w:pPr>
      <w:r w:rsidRPr="004117F0">
        <w:rPr>
          <w:rFonts w:ascii="Arial" w:hAnsi="Arial" w:cs="Arial"/>
          <w:b/>
        </w:rPr>
        <w:t>Changsha, China, April 15 – April 19, 2024</w:t>
      </w:r>
    </w:p>
    <w:p w14:paraId="2E745AE3" w14:textId="77777777" w:rsidR="00E90E49" w:rsidRPr="00663F19" w:rsidRDefault="00E90E49" w:rsidP="00357380">
      <w:pPr>
        <w:pStyle w:val="3GPPHeader"/>
      </w:pPr>
    </w:p>
    <w:p w14:paraId="40CF7388" w14:textId="05B64141" w:rsidR="00E90E49" w:rsidRPr="00663F19" w:rsidRDefault="00E90E49" w:rsidP="00311702">
      <w:pPr>
        <w:pStyle w:val="3GPPHeader"/>
      </w:pPr>
      <w:r w:rsidRPr="00663F19">
        <w:t>Agenda Item:</w:t>
      </w:r>
      <w:r w:rsidRPr="00663F19">
        <w:tab/>
      </w:r>
      <w:r w:rsidR="00955449" w:rsidRPr="00DA7351">
        <w:t>8.</w:t>
      </w:r>
      <w:r w:rsidR="00DA7351" w:rsidRPr="00DA7351">
        <w:t>9</w:t>
      </w:r>
      <w:r w:rsidR="00955449" w:rsidRPr="00DA7351">
        <w:t>.1</w:t>
      </w:r>
    </w:p>
    <w:p w14:paraId="719003AB" w14:textId="77777777" w:rsidR="00E90E49" w:rsidRPr="00663F19" w:rsidRDefault="003D3C45" w:rsidP="00F64C2B">
      <w:pPr>
        <w:pStyle w:val="3GPPHeader"/>
      </w:pPr>
      <w:r w:rsidRPr="00663F19">
        <w:t>Source:</w:t>
      </w:r>
      <w:r w:rsidR="00E90E49" w:rsidRPr="00663F19">
        <w:tab/>
      </w:r>
      <w:r w:rsidR="00F64C2B" w:rsidRPr="00663F19">
        <w:t>Ericsson</w:t>
      </w:r>
    </w:p>
    <w:p w14:paraId="3CE99A1A" w14:textId="00454725" w:rsidR="00E90E49" w:rsidRPr="00663F19" w:rsidRDefault="003D3C45" w:rsidP="00311702">
      <w:pPr>
        <w:pStyle w:val="3GPPHeader"/>
      </w:pPr>
      <w:r w:rsidRPr="00663F19">
        <w:t>Title:</w:t>
      </w:r>
      <w:r w:rsidR="00E90E49" w:rsidRPr="00663F19">
        <w:tab/>
      </w:r>
      <w:r w:rsidR="00DA7351">
        <w:t xml:space="preserve">IoT </w:t>
      </w:r>
      <w:r w:rsidR="0015455E" w:rsidRPr="00663F19">
        <w:t>NTN</w:t>
      </w:r>
      <w:r w:rsidR="002A2A3F" w:rsidRPr="00663F19">
        <w:t xml:space="preserve"> </w:t>
      </w:r>
      <w:r w:rsidR="00841AE2">
        <w:t xml:space="preserve">phase 3 </w:t>
      </w:r>
      <w:r w:rsidR="00772B62" w:rsidRPr="00663F19">
        <w:t>s</w:t>
      </w:r>
      <w:r w:rsidR="0015455E" w:rsidRPr="00663F19">
        <w:t>cope</w:t>
      </w:r>
    </w:p>
    <w:p w14:paraId="1C58528E" w14:textId="5C8DA81A" w:rsidR="00E90E49" w:rsidRPr="0015455E" w:rsidRDefault="00E90E49" w:rsidP="0015455E">
      <w:pPr>
        <w:pStyle w:val="3GPPHeader"/>
      </w:pPr>
      <w:r w:rsidRPr="00CE0424">
        <w:t>Document for:</w:t>
      </w:r>
      <w:r w:rsidRPr="00CE0424">
        <w:tab/>
      </w:r>
      <w:r w:rsidRPr="0015455E">
        <w:t>Discussion, Decision</w:t>
      </w:r>
    </w:p>
    <w:p w14:paraId="0363E309" w14:textId="77777777" w:rsidR="00E90E49" w:rsidRPr="00CE0424" w:rsidRDefault="00230D18" w:rsidP="00CE0424">
      <w:pPr>
        <w:pStyle w:val="Heading1"/>
      </w:pPr>
      <w:r>
        <w:t>1</w:t>
      </w:r>
      <w:r>
        <w:tab/>
      </w:r>
      <w:r w:rsidR="00E90E49" w:rsidRPr="00CE0424">
        <w:t>Introduction</w:t>
      </w:r>
    </w:p>
    <w:p w14:paraId="47521187" w14:textId="167181BD" w:rsidR="00AA6EDF" w:rsidRPr="00C9628B" w:rsidRDefault="007C7E7D" w:rsidP="00C9628B">
      <w:pPr>
        <w:pStyle w:val="BodyText"/>
        <w:rPr>
          <w:rFonts w:eastAsia="SimSun" w:cs="Arial"/>
          <w:bCs/>
          <w:sz w:val="20"/>
          <w:szCs w:val="20"/>
          <w:lang w:eastAsia="en-GB"/>
        </w:rPr>
      </w:pPr>
      <w:r>
        <w:t>The third WI</w:t>
      </w:r>
      <w:r w:rsidR="00DF0344">
        <w:t>D</w:t>
      </w:r>
      <w:r>
        <w:t xml:space="preserve"> on </w:t>
      </w:r>
      <w:r w:rsidR="00AA6EDF">
        <w:t xml:space="preserve">IoT </w:t>
      </w:r>
      <w:r>
        <w:t xml:space="preserve">NTN for NR was agreed in </w:t>
      </w:r>
      <w:r w:rsidR="0015455E">
        <w:fldChar w:fldCharType="begin"/>
      </w:r>
      <w:r w:rsidR="0015455E" w:rsidRPr="00663F19">
        <w:instrText xml:space="preserve"> REF _Ref45286859 \r \h </w:instrText>
      </w:r>
      <w:r w:rsidR="0015455E">
        <w:fldChar w:fldCharType="separate"/>
      </w:r>
      <w:r w:rsidR="00A74A16">
        <w:t>[1]</w:t>
      </w:r>
      <w:r w:rsidR="0015455E">
        <w:fldChar w:fldCharType="end"/>
      </w:r>
      <w:r w:rsidR="0015455E" w:rsidRPr="00663F19">
        <w:t>.</w:t>
      </w:r>
      <w:r w:rsidR="00672C9A" w:rsidRPr="00663F19">
        <w:t xml:space="preserve"> </w:t>
      </w:r>
      <w:r w:rsidR="002A2A3F" w:rsidRPr="00663F19">
        <w:t xml:space="preserve">In this contribution, we provide an overview of </w:t>
      </w:r>
      <w:r w:rsidR="003F6F23">
        <w:t xml:space="preserve">IoT </w:t>
      </w:r>
      <w:r w:rsidR="00672C9A" w:rsidRPr="00663F19">
        <w:t xml:space="preserve">NTN </w:t>
      </w:r>
      <w:r w:rsidR="00C9628B">
        <w:t>objectives,</w:t>
      </w:r>
      <w:r w:rsidR="007977D5">
        <w:t xml:space="preserve"> and the needed studies and new specifications needed</w:t>
      </w:r>
      <w:r w:rsidR="00672C9A" w:rsidRPr="00663F19">
        <w:t>.</w:t>
      </w:r>
      <w:r w:rsidR="00C9628B">
        <w:rPr>
          <w:lang w:val="en-US"/>
        </w:rPr>
        <w:t xml:space="preserve"> </w:t>
      </w:r>
      <w:r w:rsidR="00DF0344" w:rsidRPr="00DF0344">
        <w:rPr>
          <w:rFonts w:cs="Arial"/>
          <w:bCs/>
        </w:rPr>
        <w:t xml:space="preserve">The objectives of the work item </w:t>
      </w:r>
      <w:r w:rsidR="00DF0344" w:rsidRPr="00DF0344">
        <w:rPr>
          <w:rFonts w:cs="Arial"/>
        </w:rPr>
        <w:fldChar w:fldCharType="begin"/>
      </w:r>
      <w:r w:rsidR="00DF0344" w:rsidRPr="00DF0344">
        <w:rPr>
          <w:rFonts w:cs="Arial"/>
        </w:rPr>
        <w:instrText xml:space="preserve"> REF _Ref45286859 \r \h </w:instrText>
      </w:r>
      <w:r w:rsidR="00DF0344">
        <w:rPr>
          <w:rFonts w:cs="Arial"/>
        </w:rPr>
        <w:instrText xml:space="preserve"> \* MERGEFORMAT </w:instrText>
      </w:r>
      <w:r w:rsidR="00DF0344" w:rsidRPr="00DF0344">
        <w:rPr>
          <w:rFonts w:cs="Arial"/>
        </w:rPr>
      </w:r>
      <w:r w:rsidR="00DF0344" w:rsidRPr="00DF0344">
        <w:rPr>
          <w:rFonts w:cs="Arial"/>
        </w:rPr>
        <w:fldChar w:fldCharType="separate"/>
      </w:r>
      <w:r w:rsidR="00A74A16">
        <w:rPr>
          <w:rFonts w:cs="Arial"/>
        </w:rPr>
        <w:t>[1]</w:t>
      </w:r>
      <w:r w:rsidR="00DF0344" w:rsidRPr="00DF0344">
        <w:rPr>
          <w:rFonts w:cs="Arial"/>
        </w:rPr>
        <w:fldChar w:fldCharType="end"/>
      </w:r>
      <w:r w:rsidR="00DF0344" w:rsidRPr="00DF0344">
        <w:rPr>
          <w:rFonts w:cs="Arial"/>
          <w:bCs/>
        </w:rPr>
        <w:t xml:space="preserve"> are:</w:t>
      </w:r>
    </w:p>
    <w:p w14:paraId="327750DE" w14:textId="77777777" w:rsidR="00AA6EDF" w:rsidRDefault="00AA6EDF" w:rsidP="00AA6EDF">
      <w:pPr>
        <w:numPr>
          <w:ilvl w:val="0"/>
          <w:numId w:val="40"/>
        </w:numPr>
        <w:overflowPunct w:val="0"/>
        <w:autoSpaceDE w:val="0"/>
        <w:autoSpaceDN w:val="0"/>
        <w:adjustRightInd w:val="0"/>
        <w:spacing w:after="180"/>
        <w:rPr>
          <w:bCs/>
        </w:rPr>
      </w:pPr>
      <w:r>
        <w:rPr>
          <w:bCs/>
        </w:rPr>
        <w:t xml:space="preserve">Support of </w:t>
      </w:r>
      <w:bookmarkStart w:id="2" w:name="OLE_LINK13"/>
      <w:r>
        <w:rPr>
          <w:bCs/>
        </w:rPr>
        <w:t>Store&amp;Forward (S&amp;F)</w:t>
      </w:r>
      <w:bookmarkEnd w:id="2"/>
      <w:r>
        <w:rPr>
          <w:bCs/>
        </w:rPr>
        <w:t xml:space="preserve"> satellite operation with full eNB as regenerative payload, therefore:</w:t>
      </w:r>
    </w:p>
    <w:p w14:paraId="266632E9" w14:textId="2E0BF210" w:rsidR="00AA6EDF" w:rsidRDefault="00AA6EDF" w:rsidP="00AA6EDF">
      <w:pPr>
        <w:numPr>
          <w:ilvl w:val="1"/>
          <w:numId w:val="40"/>
        </w:numPr>
        <w:overflowPunct w:val="0"/>
        <w:autoSpaceDE w:val="0"/>
        <w:autoSpaceDN w:val="0"/>
        <w:adjustRightInd w:val="0"/>
        <w:rPr>
          <w:bCs/>
        </w:rPr>
      </w:pPr>
      <w:r>
        <w:rPr>
          <w:bCs/>
        </w:rPr>
        <w:t>Define the necessary enhancements into E-UTRAN (network &amp; UE) to support S&amp;F operation for delay-tolerant services [RAN3, RAN2]</w:t>
      </w:r>
    </w:p>
    <w:p w14:paraId="76DEBD91" w14:textId="4DFC626E" w:rsidR="00AA6EDF" w:rsidRPr="00C9628B" w:rsidRDefault="00AA6EDF" w:rsidP="00AA6EDF">
      <w:pPr>
        <w:numPr>
          <w:ilvl w:val="2"/>
          <w:numId w:val="40"/>
        </w:numPr>
        <w:overflowPunct w:val="0"/>
        <w:autoSpaceDE w:val="0"/>
        <w:autoSpaceDN w:val="0"/>
        <w:adjustRightInd w:val="0"/>
        <w:rPr>
          <w:bCs/>
        </w:rPr>
      </w:pPr>
      <w:r>
        <w:rPr>
          <w:bCs/>
        </w:rPr>
        <w:t>At least specify necessary enhancements e.g. related to S1 protocol, especially to address the feeder link switch over as needed [RAN3]</w:t>
      </w:r>
    </w:p>
    <w:p w14:paraId="63A63098" w14:textId="08040F81" w:rsidR="00AA6EDF" w:rsidRDefault="00AA6EDF" w:rsidP="00C9628B">
      <w:pPr>
        <w:ind w:left="720"/>
        <w:rPr>
          <w:bCs/>
        </w:rPr>
      </w:pPr>
      <w:r>
        <w:rPr>
          <w:bCs/>
        </w:rPr>
        <w:t>Note: Strive to minimise UE impact.</w:t>
      </w:r>
    </w:p>
    <w:p w14:paraId="1C13BB67" w14:textId="62F7FC18" w:rsidR="00AA6EDF" w:rsidRDefault="00AA6EDF" w:rsidP="00C9628B">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C09265A" w14:textId="5E8F03E0" w:rsidR="00AA6EDF" w:rsidRDefault="00AA6EDF" w:rsidP="00AA6EDF">
      <w:pPr>
        <w:numPr>
          <w:ilvl w:val="0"/>
          <w:numId w:val="40"/>
        </w:numPr>
        <w:overflowPunct w:val="0"/>
        <w:autoSpaceDE w:val="0"/>
        <w:autoSpaceDN w:val="0"/>
        <w:adjustRightInd w:val="0"/>
        <w:rPr>
          <w:bCs/>
        </w:rPr>
      </w:pPr>
      <w:r>
        <w:rPr>
          <w:bCs/>
        </w:rPr>
        <w:t>Support of Capacity enhancements for uplink</w:t>
      </w:r>
    </w:p>
    <w:p w14:paraId="18D4D304" w14:textId="25DD1760" w:rsidR="00AA6EDF" w:rsidRPr="00C9628B" w:rsidRDefault="00AA6EDF" w:rsidP="00AA6EDF">
      <w:pPr>
        <w:numPr>
          <w:ilvl w:val="1"/>
          <w:numId w:val="40"/>
        </w:numPr>
        <w:overflowPunct w:val="0"/>
        <w:autoSpaceDE w:val="0"/>
        <w:autoSpaceDN w:val="0"/>
        <w:adjustRightInd w:val="0"/>
        <w:rPr>
          <w:bCs/>
        </w:rPr>
      </w:pPr>
      <w:r>
        <w:rPr>
          <w:bCs/>
        </w:rPr>
        <w:t xml:space="preserve">Study then specify, if beneficial, enhancements to enable </w:t>
      </w:r>
      <w:bookmarkStart w:id="3" w:name="OLE_LINK16"/>
      <w:r>
        <w:rPr>
          <w:bCs/>
        </w:rPr>
        <w:t xml:space="preserve">multiplexing of multiple UEs </w:t>
      </w:r>
      <w:bookmarkEnd w:id="3"/>
      <w:r>
        <w:rPr>
          <w:bCs/>
        </w:rPr>
        <w:t>(e.g. up to the min of 4 and the maximum allowed by the existing UL and DL signalling) in a single 3.75 kHz or 15 kHz subcarrier via orthogonal cover codes (</w:t>
      </w:r>
      <w:bookmarkStart w:id="4" w:name="OLE_LINK15"/>
      <w:r>
        <w:rPr>
          <w:bCs/>
        </w:rPr>
        <w:t>OCC</w:t>
      </w:r>
      <w:bookmarkEnd w:id="4"/>
      <w:r>
        <w:rPr>
          <w:bCs/>
        </w:rPr>
        <w:t>) for NPUSCH format 1 and NPRACH [RAN1, RAN2, RAN4]</w:t>
      </w:r>
    </w:p>
    <w:p w14:paraId="37AFF295" w14:textId="77777777" w:rsidR="00AA6EDF" w:rsidRDefault="00AA6EDF" w:rsidP="00AA6EDF">
      <w:pPr>
        <w:numPr>
          <w:ilvl w:val="2"/>
          <w:numId w:val="40"/>
        </w:numPr>
        <w:overflowPunct w:val="0"/>
        <w:autoSpaceDE w:val="0"/>
        <w:autoSpaceDN w:val="0"/>
        <w:adjustRightInd w:val="0"/>
        <w:rPr>
          <w:bCs/>
        </w:rPr>
      </w:pPr>
      <w:r>
        <w:rPr>
          <w:bCs/>
        </w:rPr>
        <w:t>Multi-tone support for 15 kHz SCS should also be considered</w:t>
      </w:r>
    </w:p>
    <w:p w14:paraId="73FA0575" w14:textId="77777777" w:rsidR="00AA6EDF" w:rsidRDefault="00AA6EDF" w:rsidP="00AA6EDF">
      <w:pPr>
        <w:numPr>
          <w:ilvl w:val="2"/>
          <w:numId w:val="40"/>
        </w:numPr>
        <w:overflowPunct w:val="0"/>
        <w:autoSpaceDE w:val="0"/>
        <w:autoSpaceDN w:val="0"/>
        <w:adjustRightInd w:val="0"/>
        <w:rPr>
          <w:bCs/>
        </w:rPr>
      </w:pPr>
      <w:r>
        <w:rPr>
          <w:bCs/>
        </w:rPr>
        <w:t xml:space="preserve">Specify necessary signalling, if needed </w:t>
      </w:r>
    </w:p>
    <w:p w14:paraId="5CFB4BAC" w14:textId="55128D4B" w:rsidR="00AA6EDF" w:rsidRPr="00C9628B" w:rsidRDefault="00AA6EDF" w:rsidP="00C9628B">
      <w:pPr>
        <w:numPr>
          <w:ilvl w:val="2"/>
          <w:numId w:val="40"/>
        </w:numPr>
        <w:overflowPunct w:val="0"/>
        <w:autoSpaceDE w:val="0"/>
        <w:autoSpaceDN w:val="0"/>
        <w:adjustRightInd w:val="0"/>
        <w:rPr>
          <w:bCs/>
        </w:rPr>
      </w:pPr>
      <w:r>
        <w:rPr>
          <w:bCs/>
        </w:rPr>
        <w:t>Update RF requirements accordingly, if needed</w:t>
      </w:r>
    </w:p>
    <w:p w14:paraId="50B007E9" w14:textId="12D39209" w:rsidR="00AA6EDF" w:rsidRPr="00C9628B" w:rsidRDefault="00AA6EDF" w:rsidP="00C9628B">
      <w:pPr>
        <w:ind w:left="1080" w:firstLine="720"/>
        <w:rPr>
          <w:bCs/>
        </w:rPr>
      </w:pPr>
      <w:r>
        <w:rPr>
          <w:bCs/>
        </w:rPr>
        <w:t>Note: Impact of impairment shall be taken into account</w:t>
      </w:r>
    </w:p>
    <w:p w14:paraId="0C2C50B0" w14:textId="77777777" w:rsidR="00AA6EDF" w:rsidRDefault="00AA6EDF" w:rsidP="00AA6EDF">
      <w:pPr>
        <w:numPr>
          <w:ilvl w:val="1"/>
          <w:numId w:val="40"/>
        </w:numPr>
        <w:tabs>
          <w:tab w:val="num" w:pos="720"/>
        </w:tabs>
        <w:overflowPunct w:val="0"/>
        <w:autoSpaceDE w:val="0"/>
        <w:autoSpaceDN w:val="0"/>
        <w:adjustRightInd w:val="0"/>
        <w:rPr>
          <w:bCs/>
        </w:rPr>
      </w:pPr>
      <w:r>
        <w:rPr>
          <w:bCs/>
        </w:rPr>
        <w:t xml:space="preserve">Study and specify, if beneficial the following enhancements to </w:t>
      </w:r>
      <w:bookmarkStart w:id="5" w:name="OLE_LINK26"/>
      <w:r>
        <w:rPr>
          <w:bCs/>
        </w:rPr>
        <w:t xml:space="preserve">reduce the necessary uplink and downlink signaling to complete an </w:t>
      </w:r>
      <w:bookmarkStart w:id="6" w:name="OLE_LINK14"/>
      <w:r>
        <w:rPr>
          <w:bCs/>
        </w:rPr>
        <w:t xml:space="preserve">Early Data Transmission </w:t>
      </w:r>
      <w:bookmarkEnd w:id="6"/>
      <w:r>
        <w:rPr>
          <w:bCs/>
        </w:rPr>
        <w:t xml:space="preserve">(EDT) transaction </w:t>
      </w:r>
      <w:bookmarkEnd w:id="5"/>
      <w:r>
        <w:rPr>
          <w:bCs/>
        </w:rPr>
        <w:t>[RAN2]:</w:t>
      </w:r>
    </w:p>
    <w:p w14:paraId="1B2017A7" w14:textId="77777777" w:rsidR="00AA6EDF" w:rsidRDefault="00AA6EDF" w:rsidP="00AA6EDF">
      <w:pPr>
        <w:numPr>
          <w:ilvl w:val="2"/>
          <w:numId w:val="40"/>
        </w:numPr>
        <w:overflowPunct w:val="0"/>
        <w:autoSpaceDE w:val="0"/>
        <w:autoSpaceDN w:val="0"/>
        <w:adjustRightInd w:val="0"/>
        <w:rPr>
          <w:bCs/>
        </w:rPr>
      </w:pPr>
      <w:r>
        <w:rPr>
          <w:bCs/>
        </w:rPr>
        <w:t>Msg3 transmission without msg1/</w:t>
      </w:r>
      <w:r>
        <w:t xml:space="preserve"> </w:t>
      </w:r>
      <w:r>
        <w:rPr>
          <w:bCs/>
        </w:rPr>
        <w:t xml:space="preserve">Random Access Response (RAR) </w:t>
      </w:r>
    </w:p>
    <w:p w14:paraId="233A01BE" w14:textId="51D65EC0" w:rsidR="00DF0344" w:rsidRPr="00C9628B" w:rsidRDefault="00AA6EDF" w:rsidP="00DF0344">
      <w:pPr>
        <w:numPr>
          <w:ilvl w:val="2"/>
          <w:numId w:val="40"/>
        </w:numPr>
        <w:overflowPunct w:val="0"/>
        <w:autoSpaceDE w:val="0"/>
        <w:autoSpaceDN w:val="0"/>
        <w:adjustRightInd w:val="0"/>
        <w:rPr>
          <w:bCs/>
        </w:rPr>
      </w:pPr>
      <w:r>
        <w:rPr>
          <w:bCs/>
        </w:rPr>
        <w:t>Efficient delivery (reduced overhead) of msg4 / RRCEarlyDataComplete</w:t>
      </w:r>
    </w:p>
    <w:p w14:paraId="4C9C8AB3" w14:textId="7384EA5A" w:rsidR="004000E8" w:rsidRDefault="00230D18" w:rsidP="00CE0424">
      <w:pPr>
        <w:pStyle w:val="Heading1"/>
      </w:pPr>
      <w:bookmarkStart w:id="7" w:name="_Ref178064866"/>
      <w:r>
        <w:lastRenderedPageBreak/>
        <w:t>2</w:t>
      </w:r>
      <w:r>
        <w:tab/>
      </w:r>
      <w:bookmarkEnd w:id="7"/>
      <w:r w:rsidR="00992713">
        <w:t xml:space="preserve">Objective of </w:t>
      </w:r>
      <w:r w:rsidR="003F6F23">
        <w:t>Store and forward</w:t>
      </w:r>
      <w:r w:rsidR="00017EA6">
        <w:t xml:space="preserve"> </w:t>
      </w:r>
    </w:p>
    <w:p w14:paraId="46E1281B" w14:textId="102A46FB" w:rsidR="003E3411" w:rsidRDefault="003F6F23" w:rsidP="003E3411">
      <w:pPr>
        <w:jc w:val="both"/>
        <w:rPr>
          <w:rFonts w:ascii="Arial" w:hAnsi="Arial" w:cs="Arial"/>
          <w:lang w:eastAsia="ja-JP"/>
        </w:rPr>
      </w:pPr>
      <w:r>
        <w:rPr>
          <w:rFonts w:ascii="Arial" w:hAnsi="Arial" w:cs="Arial"/>
          <w:lang w:eastAsia="ja-JP"/>
        </w:rPr>
        <w:t xml:space="preserve">This objective assumes a full eNB on-board the NTN payload, that is a regenerative architecture. </w:t>
      </w:r>
    </w:p>
    <w:p w14:paraId="12A4B0B2" w14:textId="20FBD6C8" w:rsidR="007712E0" w:rsidRPr="00CA1DA5" w:rsidRDefault="003F6F23" w:rsidP="00CA1DA5">
      <w:pPr>
        <w:pStyle w:val="Observation"/>
        <w:numPr>
          <w:ilvl w:val="0"/>
          <w:numId w:val="13"/>
        </w:numPr>
        <w:overflowPunct w:val="0"/>
        <w:autoSpaceDE w:val="0"/>
        <w:autoSpaceDN w:val="0"/>
        <w:adjustRightInd w:val="0"/>
        <w:ind w:left="1701" w:hanging="1701"/>
        <w:textAlignment w:val="baseline"/>
      </w:pPr>
      <w:bookmarkStart w:id="8" w:name="_Toc163202286"/>
      <w:r w:rsidRPr="00CA1DA5">
        <w:rPr>
          <w:rFonts w:eastAsia="SimSun" w:cs="Arial"/>
        </w:rPr>
        <w:t>Store and forward assumes regenerative payload, where the NR NTN work on regenerative payload can be reused.</w:t>
      </w:r>
      <w:bookmarkEnd w:id="8"/>
      <w:r w:rsidRPr="00CA1DA5">
        <w:rPr>
          <w:rFonts w:eastAsia="SimSun" w:cs="Arial"/>
        </w:rPr>
        <w:t xml:space="preserve"> </w:t>
      </w:r>
    </w:p>
    <w:p w14:paraId="247F9EBA" w14:textId="26F55C67" w:rsidR="00191CB5" w:rsidRPr="008307C0" w:rsidRDefault="00191CB5" w:rsidP="00191CB5">
      <w:pPr>
        <w:pStyle w:val="Proposal"/>
        <w:tabs>
          <w:tab w:val="clear" w:pos="1304"/>
        </w:tabs>
        <w:ind w:left="1701" w:hanging="1701"/>
      </w:pPr>
      <w:bookmarkStart w:id="9" w:name="_Toc163205839"/>
      <w:r>
        <w:t xml:space="preserve">The regenerative payload for IoT NTN </w:t>
      </w:r>
      <w:r w:rsidR="00CA1DA5">
        <w:t xml:space="preserve">can await the solution in </w:t>
      </w:r>
      <w:r>
        <w:t>NR NTN regenerative payload.</w:t>
      </w:r>
      <w:bookmarkEnd w:id="9"/>
      <w:r>
        <w:t xml:space="preserve"> </w:t>
      </w:r>
    </w:p>
    <w:p w14:paraId="3D061594" w14:textId="7C893683" w:rsidR="00675BC6" w:rsidRDefault="003F6F23" w:rsidP="006B2E8A">
      <w:pPr>
        <w:jc w:val="both"/>
        <w:rPr>
          <w:rFonts w:ascii="Arial" w:hAnsi="Arial" w:cs="Arial"/>
          <w:lang w:eastAsia="ja-JP"/>
        </w:rPr>
      </w:pPr>
      <w:r>
        <w:rPr>
          <w:rFonts w:ascii="Arial" w:hAnsi="Arial" w:cs="Arial"/>
          <w:lang w:eastAsia="ja-JP"/>
        </w:rPr>
        <w:t xml:space="preserve">Further, the store and forward will require some architecture updates besides the regenerative payload. </w:t>
      </w:r>
      <w:r w:rsidR="00191CB5">
        <w:rPr>
          <w:rFonts w:ascii="Arial" w:hAnsi="Arial" w:cs="Arial"/>
          <w:lang w:eastAsia="ja-JP"/>
        </w:rPr>
        <w:t xml:space="preserve">Possibly there is a need for (partial) core network </w:t>
      </w:r>
      <w:r w:rsidR="00CA1DA5">
        <w:rPr>
          <w:rFonts w:ascii="Arial" w:hAnsi="Arial" w:cs="Arial"/>
          <w:lang w:eastAsia="ja-JP"/>
        </w:rPr>
        <w:t>onboard</w:t>
      </w:r>
      <w:r w:rsidR="00191CB5">
        <w:rPr>
          <w:rFonts w:ascii="Arial" w:hAnsi="Arial" w:cs="Arial"/>
          <w:lang w:eastAsia="ja-JP"/>
        </w:rPr>
        <w:t xml:space="preserve"> the NTN payload. Likely, the store and forward can be done without affecting the RAN protocols if the storage is in a NW node that is part of the NTN payload</w:t>
      </w:r>
      <w:r w:rsidR="00F16A80">
        <w:rPr>
          <w:rFonts w:ascii="Arial" w:hAnsi="Arial" w:cs="Arial"/>
          <w:lang w:eastAsia="ja-JP"/>
        </w:rPr>
        <w:t xml:space="preserve"> which is the scope of SA2 and possibly CT1</w:t>
      </w:r>
      <w:r w:rsidR="00191CB5">
        <w:rPr>
          <w:rFonts w:ascii="Arial" w:hAnsi="Arial" w:cs="Arial"/>
          <w:lang w:eastAsia="ja-JP"/>
        </w:rPr>
        <w:t xml:space="preserve">. </w:t>
      </w:r>
    </w:p>
    <w:p w14:paraId="3D118E80" w14:textId="046A07A9" w:rsidR="00191CB5" w:rsidRDefault="00EB484F" w:rsidP="006B2E8A">
      <w:pPr>
        <w:jc w:val="both"/>
        <w:rPr>
          <w:rFonts w:ascii="Arial" w:hAnsi="Arial" w:cs="Arial"/>
          <w:lang w:eastAsia="ja-JP"/>
        </w:rPr>
      </w:pPr>
      <w:r>
        <w:rPr>
          <w:rFonts w:ascii="Arial" w:hAnsi="Arial" w:cs="Arial"/>
          <w:lang w:val="en-US" w:eastAsia="ja-JP"/>
        </w:rPr>
        <w:t>T</w:t>
      </w:r>
      <w:r w:rsidR="00191CB5">
        <w:rPr>
          <w:rFonts w:ascii="Arial" w:hAnsi="Arial" w:cs="Arial"/>
          <w:lang w:eastAsia="ja-JP"/>
        </w:rPr>
        <w:t xml:space="preserve">here may be limits to the </w:t>
      </w:r>
      <w:r w:rsidR="00675BC6">
        <w:rPr>
          <w:rFonts w:ascii="Arial" w:hAnsi="Arial" w:cs="Arial"/>
          <w:lang w:eastAsia="ja-JP"/>
        </w:rPr>
        <w:t xml:space="preserve">type of </w:t>
      </w:r>
      <w:r w:rsidR="00191CB5">
        <w:rPr>
          <w:rFonts w:ascii="Arial" w:hAnsi="Arial" w:cs="Arial"/>
          <w:lang w:eastAsia="ja-JP"/>
        </w:rPr>
        <w:t>traffic</w:t>
      </w:r>
      <w:r w:rsidR="00940283">
        <w:rPr>
          <w:rFonts w:ascii="Arial" w:hAnsi="Arial" w:cs="Arial"/>
          <w:lang w:eastAsia="ja-JP"/>
        </w:rPr>
        <w:t xml:space="preserve"> </w:t>
      </w:r>
      <w:r w:rsidR="00191CB5">
        <w:rPr>
          <w:rFonts w:ascii="Arial" w:hAnsi="Arial" w:cs="Arial"/>
          <w:lang w:eastAsia="ja-JP"/>
        </w:rPr>
        <w:t xml:space="preserve">allowed to be stored and </w:t>
      </w:r>
      <w:r w:rsidR="00675BC6">
        <w:rPr>
          <w:rFonts w:ascii="Arial" w:hAnsi="Arial" w:cs="Arial"/>
          <w:lang w:eastAsia="ja-JP"/>
        </w:rPr>
        <w:t>later forwarded</w:t>
      </w:r>
      <w:r w:rsidR="00E5363F">
        <w:rPr>
          <w:rFonts w:ascii="Arial" w:hAnsi="Arial" w:cs="Arial"/>
          <w:lang w:eastAsia="ja-JP"/>
        </w:rPr>
        <w:t xml:space="preserve"> (which is in SA2 scope, and possibly CT1)</w:t>
      </w:r>
      <w:r w:rsidR="001A7B3E">
        <w:rPr>
          <w:rFonts w:ascii="Arial" w:hAnsi="Arial" w:cs="Arial"/>
          <w:lang w:val="en-US" w:eastAsia="ja-JP"/>
        </w:rPr>
        <w:t>. Similarly, t</w:t>
      </w:r>
      <w:r w:rsidR="00940283">
        <w:rPr>
          <w:rFonts w:ascii="Arial" w:hAnsi="Arial" w:cs="Arial"/>
          <w:lang w:eastAsia="ja-JP"/>
        </w:rPr>
        <w:t xml:space="preserve">here may be a need for UEs to know when </w:t>
      </w:r>
      <w:r w:rsidR="00406916">
        <w:rPr>
          <w:rFonts w:ascii="Arial" w:hAnsi="Arial" w:cs="Arial"/>
          <w:lang w:val="en-US" w:eastAsia="ja-JP"/>
        </w:rPr>
        <w:t xml:space="preserve">a serving satellite or a neighbor satellite may be in </w:t>
      </w:r>
      <w:r w:rsidR="00234307">
        <w:rPr>
          <w:rFonts w:ascii="Arial" w:hAnsi="Arial" w:cs="Arial"/>
          <w:lang w:eastAsia="ja-JP"/>
        </w:rPr>
        <w:t xml:space="preserve">Store &amp; Forward </w:t>
      </w:r>
      <w:r w:rsidR="00406916">
        <w:rPr>
          <w:rFonts w:ascii="Arial" w:hAnsi="Arial" w:cs="Arial"/>
          <w:lang w:val="en-US" w:eastAsia="ja-JP"/>
        </w:rPr>
        <w:t>operation mode</w:t>
      </w:r>
      <w:r w:rsidR="001A7B3E">
        <w:rPr>
          <w:rFonts w:ascii="Arial" w:hAnsi="Arial" w:cs="Arial"/>
          <w:lang w:val="en-US" w:eastAsia="ja-JP"/>
        </w:rPr>
        <w:t xml:space="preserve">, which could affect some existing procedures and lies </w:t>
      </w:r>
      <w:r w:rsidR="00406916">
        <w:rPr>
          <w:rFonts w:ascii="Arial" w:hAnsi="Arial" w:cs="Arial"/>
          <w:lang w:val="en-US" w:eastAsia="ja-JP"/>
        </w:rPr>
        <w:t>within</w:t>
      </w:r>
      <w:r w:rsidR="00F16A80">
        <w:rPr>
          <w:rFonts w:ascii="Arial" w:hAnsi="Arial" w:cs="Arial"/>
          <w:lang w:eastAsia="ja-JP"/>
        </w:rPr>
        <w:t xml:space="preserve"> RAN2 scope</w:t>
      </w:r>
      <w:r w:rsidR="00940283">
        <w:rPr>
          <w:rFonts w:ascii="Arial" w:hAnsi="Arial" w:cs="Arial"/>
          <w:lang w:eastAsia="ja-JP"/>
        </w:rPr>
        <w:t xml:space="preserve">. </w:t>
      </w:r>
      <w:r w:rsidR="00F9199A">
        <w:rPr>
          <w:rFonts w:ascii="Arial" w:hAnsi="Arial" w:cs="Arial"/>
          <w:lang w:val="en-US" w:eastAsia="ja-JP"/>
        </w:rPr>
        <w:t>In any case</w:t>
      </w:r>
      <w:r w:rsidR="00191CB5">
        <w:rPr>
          <w:rFonts w:ascii="Arial" w:hAnsi="Arial" w:cs="Arial"/>
          <w:lang w:eastAsia="ja-JP"/>
        </w:rPr>
        <w:t xml:space="preserve">, the </w:t>
      </w:r>
      <w:r w:rsidR="00F9199A">
        <w:rPr>
          <w:rFonts w:ascii="Arial" w:hAnsi="Arial" w:cs="Arial"/>
          <w:lang w:val="en-US" w:eastAsia="ja-JP"/>
        </w:rPr>
        <w:t>network</w:t>
      </w:r>
      <w:r w:rsidR="00191CB5">
        <w:rPr>
          <w:rFonts w:ascii="Arial" w:hAnsi="Arial" w:cs="Arial"/>
          <w:lang w:eastAsia="ja-JP"/>
        </w:rPr>
        <w:t xml:space="preserve"> architecture must be made clear before RAN2 </w:t>
      </w:r>
      <w:r w:rsidR="00675BC6">
        <w:rPr>
          <w:rFonts w:ascii="Arial" w:hAnsi="Arial" w:cs="Arial"/>
          <w:lang w:eastAsia="ja-JP"/>
        </w:rPr>
        <w:t xml:space="preserve">can decide </w:t>
      </w:r>
      <w:r w:rsidR="00191CB5">
        <w:rPr>
          <w:rFonts w:ascii="Arial" w:hAnsi="Arial" w:cs="Arial"/>
          <w:lang w:eastAsia="ja-JP"/>
        </w:rPr>
        <w:t>whether there is a need for RAN2 protocol updates.</w:t>
      </w:r>
    </w:p>
    <w:p w14:paraId="36137762" w14:textId="1285B667" w:rsidR="00F32343" w:rsidRDefault="00191CB5" w:rsidP="006B2E8A">
      <w:pPr>
        <w:jc w:val="both"/>
        <w:rPr>
          <w:rFonts w:ascii="Arial" w:hAnsi="Arial" w:cs="Arial"/>
          <w:lang w:eastAsia="ja-JP"/>
        </w:rPr>
      </w:pPr>
      <w:r>
        <w:rPr>
          <w:rFonts w:ascii="Arial" w:hAnsi="Arial" w:cs="Arial"/>
          <w:lang w:eastAsia="ja-JP"/>
        </w:rPr>
        <w:t xml:space="preserve">This work shall </w:t>
      </w:r>
      <w:r w:rsidR="00F16A80">
        <w:rPr>
          <w:rFonts w:ascii="Arial" w:hAnsi="Arial" w:cs="Arial"/>
          <w:lang w:eastAsia="ja-JP"/>
        </w:rPr>
        <w:t xml:space="preserve">thus </w:t>
      </w:r>
      <w:r>
        <w:rPr>
          <w:rFonts w:ascii="Arial" w:hAnsi="Arial" w:cs="Arial"/>
          <w:lang w:eastAsia="ja-JP"/>
        </w:rPr>
        <w:t xml:space="preserve">be coordinated with SA2 phase 3 study </w:t>
      </w:r>
      <w:r w:rsidR="00675BC6">
        <w:rPr>
          <w:rFonts w:ascii="Arial" w:hAnsi="Arial" w:cs="Arial"/>
          <w:lang w:eastAsia="ja-JP"/>
        </w:rPr>
        <w:t xml:space="preserve">and possibly with CT1. </w:t>
      </w:r>
      <w:r w:rsidR="00F16A80">
        <w:rPr>
          <w:rFonts w:ascii="Arial" w:hAnsi="Arial" w:cs="Arial"/>
          <w:lang w:eastAsia="ja-JP"/>
        </w:rPr>
        <w:t xml:space="preserve">We think RAN2 can await the outcome of the SA2 study before starting this objective. </w:t>
      </w:r>
    </w:p>
    <w:p w14:paraId="68F09B36" w14:textId="093693A3" w:rsidR="00675BC6" w:rsidRPr="008307C0" w:rsidRDefault="00675BC6" w:rsidP="00675BC6">
      <w:pPr>
        <w:pStyle w:val="Proposal"/>
        <w:tabs>
          <w:tab w:val="clear" w:pos="1304"/>
        </w:tabs>
        <w:ind w:left="1701" w:hanging="1701"/>
      </w:pPr>
      <w:bookmarkStart w:id="10" w:name="_Toc163205840"/>
      <w:r>
        <w:t>RAN2 await the outcome of the architecture study in SA2 before treating the store and forward objective.</w:t>
      </w:r>
      <w:bookmarkEnd w:id="10"/>
      <w:r>
        <w:t xml:space="preserve"> </w:t>
      </w:r>
    </w:p>
    <w:p w14:paraId="4008D793" w14:textId="215C786E" w:rsidR="00AB1B7B" w:rsidRDefault="00AB1B7B" w:rsidP="00AB1B7B">
      <w:pPr>
        <w:pStyle w:val="Heading1"/>
      </w:pPr>
      <w:r>
        <w:t>3</w:t>
      </w:r>
      <w:r>
        <w:tab/>
      </w:r>
      <w:r w:rsidR="00992713">
        <w:t xml:space="preserve">Objective </w:t>
      </w:r>
      <w:r w:rsidR="003F6F23">
        <w:t xml:space="preserve">Uplink capacity enhancements </w:t>
      </w:r>
    </w:p>
    <w:p w14:paraId="35C18125" w14:textId="77777777" w:rsidR="00017EA6" w:rsidRDefault="00017EA6" w:rsidP="00017EA6">
      <w:pPr>
        <w:jc w:val="both"/>
        <w:rPr>
          <w:rFonts w:ascii="Arial" w:hAnsi="Arial" w:cs="Arial"/>
          <w:lang w:eastAsia="ja-JP"/>
        </w:rPr>
      </w:pPr>
      <w:r>
        <w:rPr>
          <w:rFonts w:ascii="Arial" w:hAnsi="Arial" w:cs="Arial"/>
          <w:lang w:eastAsia="ja-JP"/>
        </w:rPr>
        <w:t xml:space="preserve">This objective shall be studied and specified if beneficial. </w:t>
      </w:r>
    </w:p>
    <w:p w14:paraId="255DB7A9" w14:textId="02A7C7C9" w:rsidR="008C6D09" w:rsidRDefault="008C6D09" w:rsidP="008C6D09">
      <w:pPr>
        <w:pStyle w:val="Heading2"/>
      </w:pPr>
      <w:r>
        <w:t>3.1</w:t>
      </w:r>
      <w:r>
        <w:tab/>
      </w:r>
      <w:r w:rsidR="00017EA6">
        <w:t xml:space="preserve">UE multiplexing using orthogonal cover codes </w:t>
      </w:r>
      <w:r w:rsidR="00017EA6">
        <w:rPr>
          <w:bCs/>
        </w:rPr>
        <w:t>[RAN1, RAN2, RAN4]</w:t>
      </w:r>
    </w:p>
    <w:p w14:paraId="1B32F249" w14:textId="77777777" w:rsidR="00017EA6" w:rsidRDefault="00017EA6" w:rsidP="00017EA6">
      <w:pPr>
        <w:jc w:val="both"/>
        <w:rPr>
          <w:rFonts w:ascii="Arial" w:hAnsi="Arial" w:cs="Arial"/>
          <w:lang w:eastAsia="ja-JP"/>
        </w:rPr>
      </w:pPr>
      <w:r>
        <w:rPr>
          <w:rFonts w:ascii="Arial" w:hAnsi="Arial" w:cs="Arial"/>
          <w:lang w:eastAsia="ja-JP"/>
        </w:rPr>
        <w:t xml:space="preserve">This objective shall be studied and specified if beneficial. </w:t>
      </w:r>
    </w:p>
    <w:p w14:paraId="3C3AD1DE" w14:textId="28226FA8" w:rsidR="00017EA6" w:rsidRDefault="00017EA6" w:rsidP="00017EA6">
      <w:pPr>
        <w:jc w:val="both"/>
        <w:rPr>
          <w:rFonts w:ascii="Arial" w:hAnsi="Arial" w:cs="Arial"/>
          <w:lang w:eastAsia="ja-JP"/>
        </w:rPr>
      </w:pPr>
      <w:r>
        <w:rPr>
          <w:rFonts w:ascii="Arial" w:hAnsi="Arial" w:cs="Arial"/>
          <w:lang w:eastAsia="ja-JP"/>
        </w:rPr>
        <w:t>The area to study is PUSCH orthogonal cover codes, and their effects on capacity and throughput</w:t>
      </w:r>
      <w:r w:rsidR="005C098F">
        <w:rPr>
          <w:rFonts w:ascii="Arial" w:hAnsi="Arial" w:cs="Arial"/>
          <w:lang w:eastAsia="ja-JP"/>
        </w:rPr>
        <w:t xml:space="preserve"> which in RAN</w:t>
      </w:r>
      <w:r w:rsidR="00A74A16">
        <w:rPr>
          <w:rFonts w:ascii="Arial" w:hAnsi="Arial" w:cs="Arial"/>
          <w:lang w:eastAsia="ja-JP"/>
        </w:rPr>
        <w:t>1</w:t>
      </w:r>
      <w:r w:rsidR="005C098F">
        <w:rPr>
          <w:rFonts w:ascii="Arial" w:hAnsi="Arial" w:cs="Arial"/>
          <w:lang w:eastAsia="ja-JP"/>
        </w:rPr>
        <w:t xml:space="preserve"> scope</w:t>
      </w:r>
      <w:r w:rsidR="00A74A16">
        <w:rPr>
          <w:rFonts w:ascii="Arial" w:hAnsi="Arial" w:cs="Arial"/>
          <w:lang w:eastAsia="ja-JP"/>
        </w:rPr>
        <w:t xml:space="preserve"> but may later need some signalling from RAN2</w:t>
      </w:r>
      <w:r>
        <w:rPr>
          <w:rFonts w:ascii="Arial" w:hAnsi="Arial" w:cs="Arial"/>
          <w:lang w:eastAsia="ja-JP"/>
        </w:rPr>
        <w:t xml:space="preserve">. </w:t>
      </w:r>
    </w:p>
    <w:p w14:paraId="767723D6" w14:textId="4C22427E" w:rsidR="00017EA6" w:rsidRDefault="00017EA6" w:rsidP="00017EA6">
      <w:pPr>
        <w:jc w:val="both"/>
        <w:rPr>
          <w:rFonts w:ascii="Arial" w:hAnsi="Arial" w:cs="Arial"/>
          <w:lang w:eastAsia="ja-JP"/>
        </w:rPr>
      </w:pPr>
      <w:r>
        <w:rPr>
          <w:rFonts w:ascii="Arial" w:hAnsi="Arial" w:cs="Arial"/>
          <w:lang w:eastAsia="ja-JP"/>
        </w:rPr>
        <w:t xml:space="preserve">The evaluations mentioned in this objective are RAN1 </w:t>
      </w:r>
      <w:r w:rsidR="008A345E">
        <w:rPr>
          <w:rFonts w:ascii="Arial" w:hAnsi="Arial" w:cs="Arial"/>
          <w:lang w:eastAsia="ja-JP"/>
        </w:rPr>
        <w:t xml:space="preserve">scope, </w:t>
      </w:r>
      <w:r>
        <w:rPr>
          <w:rFonts w:ascii="Arial" w:hAnsi="Arial" w:cs="Arial"/>
          <w:lang w:eastAsia="ja-JP"/>
        </w:rPr>
        <w:t xml:space="preserve">and RAN2 can await the results. </w:t>
      </w:r>
    </w:p>
    <w:p w14:paraId="7B904866" w14:textId="4335C95D" w:rsidR="00017EA6" w:rsidRPr="008307C0" w:rsidRDefault="00017EA6" w:rsidP="00017EA6">
      <w:pPr>
        <w:pStyle w:val="Proposal"/>
        <w:tabs>
          <w:tab w:val="clear" w:pos="1304"/>
        </w:tabs>
        <w:ind w:left="1701" w:hanging="1701"/>
      </w:pPr>
      <w:bookmarkStart w:id="11" w:name="_Toc163205841"/>
      <w:r>
        <w:t>RAN2 await the outcome of the RAN1 study on UE multiplexing.</w:t>
      </w:r>
      <w:bookmarkEnd w:id="11"/>
      <w:r>
        <w:t xml:space="preserve"> </w:t>
      </w:r>
    </w:p>
    <w:p w14:paraId="54516BBA" w14:textId="45A31F33" w:rsidR="00017EA6" w:rsidRDefault="00017EA6" w:rsidP="00017EA6">
      <w:pPr>
        <w:pStyle w:val="Heading2"/>
      </w:pPr>
      <w:r>
        <w:t>3.2</w:t>
      </w:r>
      <w:r>
        <w:tab/>
        <w:t>Early Data Transmission [RAN2]</w:t>
      </w:r>
    </w:p>
    <w:p w14:paraId="5F1664A4" w14:textId="76817977" w:rsidR="00017EA6" w:rsidRDefault="00017EA6" w:rsidP="006B2E8A">
      <w:pPr>
        <w:jc w:val="both"/>
        <w:rPr>
          <w:rFonts w:ascii="Arial" w:hAnsi="Arial" w:cs="Arial"/>
          <w:lang w:eastAsia="ja-JP"/>
        </w:rPr>
      </w:pPr>
      <w:r>
        <w:rPr>
          <w:rFonts w:ascii="Arial" w:hAnsi="Arial" w:cs="Arial"/>
          <w:lang w:eastAsia="ja-JP"/>
        </w:rPr>
        <w:t xml:space="preserve">This objective shall be studied and specified if beneficial. </w:t>
      </w:r>
      <w:r w:rsidR="0086612D">
        <w:rPr>
          <w:rFonts w:ascii="Arial" w:hAnsi="Arial" w:cs="Arial"/>
          <w:lang w:val="en-US" w:eastAsia="ja-JP"/>
        </w:rPr>
        <w:t xml:space="preserve">There are already mechanisms within the specification that could suit similar purposes, e.g., PUR. </w:t>
      </w:r>
      <w:r>
        <w:rPr>
          <w:rFonts w:ascii="Arial" w:hAnsi="Arial" w:cs="Arial"/>
          <w:lang w:eastAsia="ja-JP"/>
        </w:rPr>
        <w:t>The area to study is if uplink and downlink signalling can be reduced for EDT, especially whether the Msg3 can be sent without Msg1 and RAR, and if overhead of Msg4 can be reduced.</w:t>
      </w:r>
    </w:p>
    <w:p w14:paraId="71A7CF27" w14:textId="6884BB4D" w:rsidR="00017EA6" w:rsidRPr="008307C0" w:rsidRDefault="00017EA6" w:rsidP="009E22D3">
      <w:pPr>
        <w:pStyle w:val="Proposal"/>
        <w:tabs>
          <w:tab w:val="clear" w:pos="1304"/>
        </w:tabs>
        <w:ind w:left="1701" w:hanging="1701"/>
      </w:pPr>
      <w:bookmarkStart w:id="12" w:name="_Toc163205842"/>
      <w:r>
        <w:t xml:space="preserve">RAN2 to </w:t>
      </w:r>
      <w:r w:rsidR="0086612D" w:rsidRPr="0086612D">
        <w:rPr>
          <w:lang w:val="en-US"/>
        </w:rPr>
        <w:t xml:space="preserve">clarify target scenarios for </w:t>
      </w:r>
      <w:r>
        <w:t>EDT without Msg1 and RAR transmissions</w:t>
      </w:r>
      <w:r w:rsidR="0086612D" w:rsidRPr="0086612D">
        <w:rPr>
          <w:lang w:val="en-US"/>
        </w:rPr>
        <w:t xml:space="preserve"> and </w:t>
      </w:r>
      <w:r>
        <w:t>EDT Msg4 overhead reduction.</w:t>
      </w:r>
      <w:bookmarkEnd w:id="12"/>
      <w:r>
        <w:t xml:space="preserve"> </w:t>
      </w:r>
    </w:p>
    <w:p w14:paraId="16184499" w14:textId="3CF08A79" w:rsidR="00C01F33" w:rsidRPr="00CE0424" w:rsidRDefault="009F000A" w:rsidP="00CE0424">
      <w:pPr>
        <w:pStyle w:val="Heading1"/>
      </w:pPr>
      <w:r>
        <w:lastRenderedPageBreak/>
        <w:t>4</w:t>
      </w:r>
      <w:r w:rsidR="00850F9A">
        <w:tab/>
      </w:r>
      <w:r w:rsidR="00C01F33" w:rsidRPr="00CE0424">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6C529DBF" w14:textId="32E9C079" w:rsidR="0086612D" w:rsidRDefault="006F6582">
      <w:pPr>
        <w:pStyle w:val="TableofFigures"/>
        <w:tabs>
          <w:tab w:val="right" w:leader="dot" w:pos="9629"/>
        </w:tabs>
        <w:rPr>
          <w:rFonts w:asciiTheme="minorHAnsi" w:eastAsiaTheme="minorEastAsia" w:hAnsiTheme="minorHAnsi"/>
          <w:b w:val="0"/>
          <w:noProof/>
          <w:lang w:eastAsia="en-SE"/>
        </w:rPr>
      </w:pPr>
      <w:r>
        <w:rPr>
          <w:b w:val="0"/>
          <w:bCs/>
        </w:rPr>
        <w:fldChar w:fldCharType="begin"/>
      </w:r>
      <w:r>
        <w:rPr>
          <w:b w:val="0"/>
          <w:bCs/>
        </w:rPr>
        <w:instrText xml:space="preserve"> TOC \f O \n \h \z \t "Observation" \c </w:instrText>
      </w:r>
      <w:r>
        <w:rPr>
          <w:b w:val="0"/>
          <w:bCs/>
        </w:rPr>
        <w:fldChar w:fldCharType="separate"/>
      </w:r>
      <w:hyperlink w:anchor="_Toc163202286" w:history="1">
        <w:r w:rsidR="0086612D" w:rsidRPr="003C6320">
          <w:rPr>
            <w:rStyle w:val="Hyperlink"/>
            <w:noProof/>
          </w:rPr>
          <w:t>Observation 1</w:t>
        </w:r>
        <w:r w:rsidR="0086612D">
          <w:rPr>
            <w:rFonts w:asciiTheme="minorHAnsi" w:eastAsiaTheme="minorEastAsia" w:hAnsiTheme="minorHAnsi"/>
            <w:b w:val="0"/>
            <w:noProof/>
            <w:lang w:eastAsia="en-SE"/>
          </w:rPr>
          <w:tab/>
        </w:r>
        <w:r w:rsidR="0086612D" w:rsidRPr="003C6320">
          <w:rPr>
            <w:rStyle w:val="Hyperlink"/>
            <w:rFonts w:eastAsia="SimSun" w:cs="Arial"/>
            <w:noProof/>
          </w:rPr>
          <w:t>Store and forward assumes regenerative payload, where the NR NTN work on regenerative payload can be reused.</w:t>
        </w:r>
      </w:hyperlink>
    </w:p>
    <w:p w14:paraId="775CB46E" w14:textId="387A87C5"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34C6D389" w14:textId="001DF4D0" w:rsidR="00A741BC" w:rsidRDefault="006E1C82">
      <w:pPr>
        <w:pStyle w:val="TableofFigures"/>
        <w:tabs>
          <w:tab w:val="right" w:leader="dot" w:pos="9629"/>
        </w:tabs>
        <w:rPr>
          <w:rFonts w:asciiTheme="minorHAnsi" w:eastAsiaTheme="minorEastAsia" w:hAnsiTheme="minorHAnsi"/>
          <w:b w:val="0"/>
          <w:noProof/>
          <w:lang w:eastAsia="en-SE"/>
        </w:rPr>
      </w:pPr>
      <w:r>
        <w:rPr>
          <w:b w:val="0"/>
          <w:bCs/>
        </w:rPr>
        <w:fldChar w:fldCharType="begin"/>
      </w:r>
      <w:r>
        <w:rPr>
          <w:b w:val="0"/>
          <w:bCs/>
        </w:rPr>
        <w:instrText xml:space="preserve"> TOC \n \h \z \t "Proposal" \c </w:instrText>
      </w:r>
      <w:r>
        <w:rPr>
          <w:b w:val="0"/>
          <w:bCs/>
        </w:rPr>
        <w:fldChar w:fldCharType="separate"/>
      </w:r>
      <w:hyperlink w:anchor="_Toc163205839" w:history="1">
        <w:r w:rsidR="00A741BC" w:rsidRPr="00575467">
          <w:rPr>
            <w:rStyle w:val="Hyperlink"/>
            <w:noProof/>
          </w:rPr>
          <w:t>Proposal 1</w:t>
        </w:r>
        <w:r w:rsidR="00A741BC">
          <w:rPr>
            <w:rFonts w:asciiTheme="minorHAnsi" w:eastAsiaTheme="minorEastAsia" w:hAnsiTheme="minorHAnsi"/>
            <w:b w:val="0"/>
            <w:noProof/>
            <w:lang w:eastAsia="en-SE"/>
          </w:rPr>
          <w:tab/>
        </w:r>
        <w:r w:rsidR="00A741BC" w:rsidRPr="00575467">
          <w:rPr>
            <w:rStyle w:val="Hyperlink"/>
            <w:noProof/>
          </w:rPr>
          <w:t>The regenerative payload for IoT NTN can await the solution in NR NTN regenerative payload.</w:t>
        </w:r>
      </w:hyperlink>
    </w:p>
    <w:p w14:paraId="4AAE0E9A" w14:textId="3BC13F54" w:rsidR="00A741BC" w:rsidRDefault="00EA5630">
      <w:pPr>
        <w:pStyle w:val="TableofFigures"/>
        <w:tabs>
          <w:tab w:val="right" w:leader="dot" w:pos="9629"/>
        </w:tabs>
        <w:rPr>
          <w:rFonts w:asciiTheme="minorHAnsi" w:eastAsiaTheme="minorEastAsia" w:hAnsiTheme="minorHAnsi"/>
          <w:b w:val="0"/>
          <w:noProof/>
          <w:lang w:eastAsia="en-SE"/>
        </w:rPr>
      </w:pPr>
      <w:hyperlink w:anchor="_Toc163205840" w:history="1">
        <w:r w:rsidR="00A741BC" w:rsidRPr="00575467">
          <w:rPr>
            <w:rStyle w:val="Hyperlink"/>
            <w:noProof/>
          </w:rPr>
          <w:t>Proposal 2</w:t>
        </w:r>
        <w:r w:rsidR="00A741BC">
          <w:rPr>
            <w:rFonts w:asciiTheme="minorHAnsi" w:eastAsiaTheme="minorEastAsia" w:hAnsiTheme="minorHAnsi"/>
            <w:b w:val="0"/>
            <w:noProof/>
            <w:lang w:eastAsia="en-SE"/>
          </w:rPr>
          <w:tab/>
        </w:r>
        <w:r w:rsidR="00A741BC" w:rsidRPr="00575467">
          <w:rPr>
            <w:rStyle w:val="Hyperlink"/>
            <w:noProof/>
          </w:rPr>
          <w:t>RAN2 await the outcome of the architecture study in SA2 before treating the store and forward objective.</w:t>
        </w:r>
      </w:hyperlink>
    </w:p>
    <w:p w14:paraId="12731000" w14:textId="4E3E05EC" w:rsidR="00A741BC" w:rsidRDefault="00EA5630">
      <w:pPr>
        <w:pStyle w:val="TableofFigures"/>
        <w:tabs>
          <w:tab w:val="right" w:leader="dot" w:pos="9629"/>
        </w:tabs>
        <w:rPr>
          <w:rFonts w:asciiTheme="minorHAnsi" w:eastAsiaTheme="minorEastAsia" w:hAnsiTheme="minorHAnsi"/>
          <w:b w:val="0"/>
          <w:noProof/>
          <w:lang w:eastAsia="en-SE"/>
        </w:rPr>
      </w:pPr>
      <w:hyperlink w:anchor="_Toc163205841" w:history="1">
        <w:r w:rsidR="00A741BC" w:rsidRPr="00575467">
          <w:rPr>
            <w:rStyle w:val="Hyperlink"/>
            <w:noProof/>
          </w:rPr>
          <w:t>Proposal 3</w:t>
        </w:r>
        <w:r w:rsidR="00A741BC">
          <w:rPr>
            <w:rFonts w:asciiTheme="minorHAnsi" w:eastAsiaTheme="minorEastAsia" w:hAnsiTheme="minorHAnsi"/>
            <w:b w:val="0"/>
            <w:noProof/>
            <w:lang w:eastAsia="en-SE"/>
          </w:rPr>
          <w:tab/>
        </w:r>
        <w:r w:rsidR="00A741BC" w:rsidRPr="00575467">
          <w:rPr>
            <w:rStyle w:val="Hyperlink"/>
            <w:noProof/>
          </w:rPr>
          <w:t>RAN2 await the outcome of the RAN1 study on UE multiplexing.</w:t>
        </w:r>
      </w:hyperlink>
    </w:p>
    <w:p w14:paraId="6339929C" w14:textId="19A0A524" w:rsidR="00A741BC" w:rsidRDefault="00EA5630">
      <w:pPr>
        <w:pStyle w:val="TableofFigures"/>
        <w:tabs>
          <w:tab w:val="right" w:leader="dot" w:pos="9629"/>
        </w:tabs>
        <w:rPr>
          <w:rFonts w:asciiTheme="minorHAnsi" w:eastAsiaTheme="minorEastAsia" w:hAnsiTheme="minorHAnsi"/>
          <w:b w:val="0"/>
          <w:noProof/>
          <w:lang w:eastAsia="en-SE"/>
        </w:rPr>
      </w:pPr>
      <w:hyperlink w:anchor="_Toc163205842" w:history="1">
        <w:r w:rsidR="00A741BC" w:rsidRPr="00575467">
          <w:rPr>
            <w:rStyle w:val="Hyperlink"/>
            <w:noProof/>
          </w:rPr>
          <w:t>Proposal 4</w:t>
        </w:r>
        <w:r w:rsidR="00A741BC">
          <w:rPr>
            <w:rFonts w:asciiTheme="minorHAnsi" w:eastAsiaTheme="minorEastAsia" w:hAnsiTheme="minorHAnsi"/>
            <w:b w:val="0"/>
            <w:noProof/>
            <w:lang w:eastAsia="en-SE"/>
          </w:rPr>
          <w:tab/>
        </w:r>
        <w:r w:rsidR="00A741BC" w:rsidRPr="00575467">
          <w:rPr>
            <w:rStyle w:val="Hyperlink"/>
            <w:noProof/>
          </w:rPr>
          <w:t xml:space="preserve">RAN2 to </w:t>
        </w:r>
        <w:r w:rsidR="00A741BC" w:rsidRPr="00575467">
          <w:rPr>
            <w:rStyle w:val="Hyperlink"/>
            <w:noProof/>
            <w:lang w:val="en-US"/>
          </w:rPr>
          <w:t xml:space="preserve">clarify target scenarios for </w:t>
        </w:r>
        <w:r w:rsidR="00A741BC" w:rsidRPr="00575467">
          <w:rPr>
            <w:rStyle w:val="Hyperlink"/>
            <w:noProof/>
          </w:rPr>
          <w:t>EDT without Msg1 and RAR transmissions</w:t>
        </w:r>
        <w:r w:rsidR="00A741BC" w:rsidRPr="00575467">
          <w:rPr>
            <w:rStyle w:val="Hyperlink"/>
            <w:noProof/>
            <w:lang w:val="en-US"/>
          </w:rPr>
          <w:t xml:space="preserve"> and </w:t>
        </w:r>
        <w:r w:rsidR="00A741BC" w:rsidRPr="00575467">
          <w:rPr>
            <w:rStyle w:val="Hyperlink"/>
            <w:noProof/>
          </w:rPr>
          <w:t>EDT Msg4 overhead reduction.</w:t>
        </w:r>
      </w:hyperlink>
    </w:p>
    <w:p w14:paraId="26EBCCF9" w14:textId="32BA56DF" w:rsidR="00C01F33" w:rsidRPr="009C2D28" w:rsidRDefault="006E1C82" w:rsidP="009C2D28">
      <w:pPr>
        <w:pStyle w:val="BodyText"/>
        <w:rPr>
          <w:b/>
          <w:bCs/>
        </w:rPr>
      </w:pPr>
      <w:r>
        <w:rPr>
          <w:b/>
          <w:bCs/>
        </w:rPr>
        <w:fldChar w:fldCharType="end"/>
      </w:r>
    </w:p>
    <w:p w14:paraId="3F23459F" w14:textId="77777777" w:rsidR="00F507D1" w:rsidRPr="00CE0424" w:rsidRDefault="00F507D1" w:rsidP="00CE0424">
      <w:pPr>
        <w:pStyle w:val="Heading1"/>
      </w:pPr>
      <w:bookmarkStart w:id="13" w:name="_In-sequence_SDU_delivery"/>
      <w:bookmarkEnd w:id="13"/>
      <w:r w:rsidRPr="00CE0424">
        <w:t>References</w:t>
      </w:r>
    </w:p>
    <w:p w14:paraId="66DAF18B" w14:textId="4280F535" w:rsidR="002827FD" w:rsidRPr="00EB6DCE" w:rsidRDefault="003905B0" w:rsidP="00F9199A">
      <w:pPr>
        <w:pStyle w:val="Reference"/>
      </w:pPr>
      <w:bookmarkStart w:id="14" w:name="_Ref42716514"/>
      <w:bookmarkStart w:id="15" w:name="_Ref45286859"/>
      <w:bookmarkStart w:id="16" w:name="_Ref174151459"/>
      <w:bookmarkStart w:id="17" w:name="_Ref189809556"/>
      <w:r w:rsidRPr="003905B0">
        <w:t>RP-2</w:t>
      </w:r>
      <w:r w:rsidR="00DF0344">
        <w:t>4077</w:t>
      </w:r>
      <w:r w:rsidR="00AA6EDF">
        <w:t>6</w:t>
      </w:r>
      <w:r w:rsidR="002A2A3F" w:rsidRPr="00663F19">
        <w:t>, “</w:t>
      </w:r>
      <w:r w:rsidR="00AA6EDF" w:rsidRPr="00AA6EDF">
        <w:t>Revised WID on Non-Terrestrial Networks (NTN) for Internet of Things (IoT) Phase 3</w:t>
      </w:r>
      <w:r w:rsidR="002A2A3F" w:rsidRPr="00EB6DCE">
        <w:t>” 3GPP TSG RAN#</w:t>
      </w:r>
      <w:r w:rsidR="006F44B2">
        <w:t>10</w:t>
      </w:r>
      <w:r w:rsidR="00DF0344">
        <w:t>3</w:t>
      </w:r>
      <w:r w:rsidR="002A2A3F" w:rsidRPr="00EB6DCE">
        <w:t xml:space="preserve">, </w:t>
      </w:r>
      <w:bookmarkEnd w:id="14"/>
      <w:r w:rsidR="00DF0344">
        <w:t>Mar</w:t>
      </w:r>
      <w:r w:rsidR="001A37E9">
        <w:t>. 2024</w:t>
      </w:r>
      <w:r w:rsidR="004D4967" w:rsidRPr="00EB6DCE">
        <w:t>.</w:t>
      </w:r>
      <w:bookmarkEnd w:id="15"/>
      <w:bookmarkEnd w:id="16"/>
      <w:bookmarkEnd w:id="17"/>
    </w:p>
    <w:sectPr w:rsidR="002827FD" w:rsidRPr="00EB6DCE" w:rsidSect="0023212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ADC3" w14:textId="77777777" w:rsidR="00A659E2" w:rsidRDefault="00A659E2">
      <w:r>
        <w:separator/>
      </w:r>
    </w:p>
  </w:endnote>
  <w:endnote w:type="continuationSeparator" w:id="0">
    <w:p w14:paraId="1E5B6B42" w14:textId="77777777" w:rsidR="00A659E2" w:rsidRDefault="00A659E2">
      <w:r>
        <w:continuationSeparator/>
      </w:r>
    </w:p>
  </w:endnote>
  <w:endnote w:type="continuationNotice" w:id="1">
    <w:p w14:paraId="7629CA4F" w14:textId="77777777" w:rsidR="00A659E2" w:rsidRDefault="00A65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E901A" w14:textId="77777777" w:rsidR="00A659E2" w:rsidRDefault="00A659E2">
      <w:r>
        <w:separator/>
      </w:r>
    </w:p>
  </w:footnote>
  <w:footnote w:type="continuationSeparator" w:id="0">
    <w:p w14:paraId="509E165C" w14:textId="77777777" w:rsidR="00A659E2" w:rsidRDefault="00A659E2">
      <w:r>
        <w:continuationSeparator/>
      </w:r>
    </w:p>
  </w:footnote>
  <w:footnote w:type="continuationNotice" w:id="1">
    <w:p w14:paraId="5489F68E" w14:textId="77777777" w:rsidR="00A659E2" w:rsidRDefault="00A65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E676D440"/>
    <w:lvl w:ilvl="0" w:tplc="572C9024">
      <w:start w:val="1"/>
      <w:numFmt w:val="decimal"/>
      <w:lvlText w:val="Observation %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35895313">
    <w:abstractNumId w:val="5"/>
  </w:num>
  <w:num w:numId="2" w16cid:durableId="748383013">
    <w:abstractNumId w:val="24"/>
  </w:num>
  <w:num w:numId="3" w16cid:durableId="626470624">
    <w:abstractNumId w:val="18"/>
  </w:num>
  <w:num w:numId="4" w16cid:durableId="1505129281">
    <w:abstractNumId w:val="19"/>
  </w:num>
  <w:num w:numId="5" w16cid:durableId="1501963159">
    <w:abstractNumId w:val="15"/>
  </w:num>
  <w:num w:numId="6" w16cid:durableId="71702907">
    <w:abstractNumId w:val="22"/>
  </w:num>
  <w:num w:numId="7" w16cid:durableId="992100486">
    <w:abstractNumId w:val="30"/>
  </w:num>
  <w:num w:numId="8" w16cid:durableId="1682471746">
    <w:abstractNumId w:val="16"/>
  </w:num>
  <w:num w:numId="9" w16cid:durableId="2093575527">
    <w:abstractNumId w:val="12"/>
  </w:num>
  <w:num w:numId="10" w16cid:durableId="1669482877">
    <w:abstractNumId w:val="2"/>
  </w:num>
  <w:num w:numId="11" w16cid:durableId="1756170888">
    <w:abstractNumId w:val="1"/>
  </w:num>
  <w:num w:numId="12" w16cid:durableId="249698455">
    <w:abstractNumId w:val="0"/>
  </w:num>
  <w:num w:numId="13" w16cid:durableId="2129155411">
    <w:abstractNumId w:val="26"/>
  </w:num>
  <w:num w:numId="14" w16cid:durableId="34082472">
    <w:abstractNumId w:val="27"/>
  </w:num>
  <w:num w:numId="15" w16cid:durableId="156966454">
    <w:abstractNumId w:val="21"/>
  </w:num>
  <w:num w:numId="16" w16cid:durableId="846481830">
    <w:abstractNumId w:val="31"/>
  </w:num>
  <w:num w:numId="17" w16cid:durableId="1144616275">
    <w:abstractNumId w:val="10"/>
  </w:num>
  <w:num w:numId="18" w16cid:durableId="1765567034">
    <w:abstractNumId w:val="11"/>
  </w:num>
  <w:num w:numId="19" w16cid:durableId="225529683">
    <w:abstractNumId w:val="7"/>
  </w:num>
  <w:num w:numId="20" w16cid:durableId="1152791407">
    <w:abstractNumId w:val="34"/>
  </w:num>
  <w:num w:numId="21" w16cid:durableId="881554179">
    <w:abstractNumId w:val="17"/>
  </w:num>
  <w:num w:numId="22" w16cid:durableId="1289358417">
    <w:abstractNumId w:val="33"/>
  </w:num>
  <w:num w:numId="23" w16cid:durableId="545413202">
    <w:abstractNumId w:val="8"/>
  </w:num>
  <w:num w:numId="24" w16cid:durableId="15749707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9"/>
  </w:num>
  <w:num w:numId="26" w16cid:durableId="906770094">
    <w:abstractNumId w:val="32"/>
  </w:num>
  <w:num w:numId="27" w16cid:durableId="1326276714">
    <w:abstractNumId w:val="3"/>
  </w:num>
  <w:num w:numId="28" w16cid:durableId="903298183">
    <w:abstractNumId w:val="4"/>
  </w:num>
  <w:num w:numId="29" w16cid:durableId="604117251">
    <w:abstractNumId w:val="25"/>
  </w:num>
  <w:num w:numId="30" w16cid:durableId="1160849801">
    <w:abstractNumId w:val="6"/>
  </w:num>
  <w:num w:numId="31" w16cid:durableId="818115662">
    <w:abstractNumId w:val="29"/>
  </w:num>
  <w:num w:numId="32" w16cid:durableId="156194349">
    <w:abstractNumId w:val="35"/>
  </w:num>
  <w:num w:numId="33" w16cid:durableId="940916764">
    <w:abstractNumId w:val="23"/>
  </w:num>
  <w:num w:numId="34" w16cid:durableId="37584336">
    <w:abstractNumId w:val="18"/>
  </w:num>
  <w:num w:numId="35" w16cid:durableId="745904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36"/>
    <w:lvlOverride w:ilvl="0">
      <w:startOverride w:val="1"/>
    </w:lvlOverride>
    <w:lvlOverride w:ilvl="1"/>
    <w:lvlOverride w:ilvl="2"/>
    <w:lvlOverride w:ilvl="3"/>
    <w:lvlOverride w:ilvl="4"/>
    <w:lvlOverride w:ilvl="5"/>
    <w:lvlOverride w:ilvl="6"/>
    <w:lvlOverride w:ilvl="7"/>
    <w:lvlOverride w:ilvl="8"/>
  </w:num>
  <w:num w:numId="37" w16cid:durableId="1797018604">
    <w:abstractNumId w:val="13"/>
  </w:num>
  <w:num w:numId="38" w16cid:durableId="1783577073">
    <w:abstractNumId w:val="20"/>
  </w:num>
  <w:num w:numId="39" w16cid:durableId="2118404548">
    <w:abstractNumId w:val="26"/>
  </w:num>
  <w:num w:numId="40" w16cid:durableId="19617624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896"/>
    <w:rsid w:val="00007CDC"/>
    <w:rsid w:val="00011B28"/>
    <w:rsid w:val="000143C1"/>
    <w:rsid w:val="00015D15"/>
    <w:rsid w:val="00017EA6"/>
    <w:rsid w:val="0002194A"/>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ADF"/>
    <w:rsid w:val="000924C1"/>
    <w:rsid w:val="000924F0"/>
    <w:rsid w:val="0009314D"/>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50B"/>
    <w:rsid w:val="00115643"/>
    <w:rsid w:val="00116765"/>
    <w:rsid w:val="001219F5"/>
    <w:rsid w:val="00121A20"/>
    <w:rsid w:val="0012377F"/>
    <w:rsid w:val="00124314"/>
    <w:rsid w:val="00126B4A"/>
    <w:rsid w:val="00132FD0"/>
    <w:rsid w:val="001344C0"/>
    <w:rsid w:val="001346FA"/>
    <w:rsid w:val="00135252"/>
    <w:rsid w:val="001352F1"/>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1CB5"/>
    <w:rsid w:val="0019341A"/>
    <w:rsid w:val="00197DF9"/>
    <w:rsid w:val="001A1987"/>
    <w:rsid w:val="001A2564"/>
    <w:rsid w:val="001A37E9"/>
    <w:rsid w:val="001A6173"/>
    <w:rsid w:val="001A6CBA"/>
    <w:rsid w:val="001A7B3E"/>
    <w:rsid w:val="001B0204"/>
    <w:rsid w:val="001B0866"/>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980"/>
    <w:rsid w:val="00214DA8"/>
    <w:rsid w:val="00215423"/>
    <w:rsid w:val="002158FA"/>
    <w:rsid w:val="00217E6F"/>
    <w:rsid w:val="00220600"/>
    <w:rsid w:val="002224DB"/>
    <w:rsid w:val="00223FCB"/>
    <w:rsid w:val="002252C3"/>
    <w:rsid w:val="00225C54"/>
    <w:rsid w:val="00227240"/>
    <w:rsid w:val="00230765"/>
    <w:rsid w:val="00230D18"/>
    <w:rsid w:val="002319E4"/>
    <w:rsid w:val="00232127"/>
    <w:rsid w:val="00232D35"/>
    <w:rsid w:val="00234307"/>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0B54"/>
    <w:rsid w:val="00292EB7"/>
    <w:rsid w:val="00296227"/>
    <w:rsid w:val="00296F44"/>
    <w:rsid w:val="0029777D"/>
    <w:rsid w:val="002A055E"/>
    <w:rsid w:val="002A1D4E"/>
    <w:rsid w:val="002A2869"/>
    <w:rsid w:val="002A2A3F"/>
    <w:rsid w:val="002B24D6"/>
    <w:rsid w:val="002C41E6"/>
    <w:rsid w:val="002C4E09"/>
    <w:rsid w:val="002D071A"/>
    <w:rsid w:val="002D3325"/>
    <w:rsid w:val="002D34B2"/>
    <w:rsid w:val="002D48B0"/>
    <w:rsid w:val="002D5B37"/>
    <w:rsid w:val="002D7637"/>
    <w:rsid w:val="002E17F2"/>
    <w:rsid w:val="002E7CAE"/>
    <w:rsid w:val="002F13E4"/>
    <w:rsid w:val="002F2771"/>
    <w:rsid w:val="002F37A9"/>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05B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3411"/>
    <w:rsid w:val="003E55E4"/>
    <w:rsid w:val="003E74E3"/>
    <w:rsid w:val="003E7A6F"/>
    <w:rsid w:val="003F05C7"/>
    <w:rsid w:val="003F2CD4"/>
    <w:rsid w:val="003F320A"/>
    <w:rsid w:val="003F558D"/>
    <w:rsid w:val="003F68E0"/>
    <w:rsid w:val="003F6BBE"/>
    <w:rsid w:val="003F6F23"/>
    <w:rsid w:val="004000E8"/>
    <w:rsid w:val="00402E2B"/>
    <w:rsid w:val="00403277"/>
    <w:rsid w:val="0040512B"/>
    <w:rsid w:val="00405CA5"/>
    <w:rsid w:val="00406916"/>
    <w:rsid w:val="00406A0E"/>
    <w:rsid w:val="00407CD3"/>
    <w:rsid w:val="00410134"/>
    <w:rsid w:val="00410B72"/>
    <w:rsid w:val="00410F18"/>
    <w:rsid w:val="0041263E"/>
    <w:rsid w:val="00413AAC"/>
    <w:rsid w:val="00413E92"/>
    <w:rsid w:val="00416782"/>
    <w:rsid w:val="00421105"/>
    <w:rsid w:val="00422AA4"/>
    <w:rsid w:val="0042414C"/>
    <w:rsid w:val="004242F4"/>
    <w:rsid w:val="00425798"/>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C63BE"/>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53CF"/>
    <w:rsid w:val="00532029"/>
    <w:rsid w:val="00534B59"/>
    <w:rsid w:val="00536759"/>
    <w:rsid w:val="00537C62"/>
    <w:rsid w:val="00546970"/>
    <w:rsid w:val="00552297"/>
    <w:rsid w:val="00553466"/>
    <w:rsid w:val="00554E19"/>
    <w:rsid w:val="0056121F"/>
    <w:rsid w:val="005714FA"/>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098F"/>
    <w:rsid w:val="005C4A57"/>
    <w:rsid w:val="005C590D"/>
    <w:rsid w:val="005C74FB"/>
    <w:rsid w:val="005D1602"/>
    <w:rsid w:val="005D3AB9"/>
    <w:rsid w:val="005E1238"/>
    <w:rsid w:val="005E385F"/>
    <w:rsid w:val="005E5B81"/>
    <w:rsid w:val="005E7211"/>
    <w:rsid w:val="005F1727"/>
    <w:rsid w:val="005F1BA8"/>
    <w:rsid w:val="005F2CB1"/>
    <w:rsid w:val="005F3025"/>
    <w:rsid w:val="005F618C"/>
    <w:rsid w:val="005F70BD"/>
    <w:rsid w:val="00601373"/>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BC6"/>
    <w:rsid w:val="00675C72"/>
    <w:rsid w:val="006771F9"/>
    <w:rsid w:val="006776D7"/>
    <w:rsid w:val="00681003"/>
    <w:rsid w:val="006817C9"/>
    <w:rsid w:val="00683ECE"/>
    <w:rsid w:val="00687C1A"/>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44B2"/>
    <w:rsid w:val="006F58D4"/>
    <w:rsid w:val="006F6582"/>
    <w:rsid w:val="0070107B"/>
    <w:rsid w:val="0070346E"/>
    <w:rsid w:val="00704EDB"/>
    <w:rsid w:val="00706101"/>
    <w:rsid w:val="00707072"/>
    <w:rsid w:val="00707D61"/>
    <w:rsid w:val="00712287"/>
    <w:rsid w:val="00712772"/>
    <w:rsid w:val="00713FF8"/>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977D5"/>
    <w:rsid w:val="007A1CB3"/>
    <w:rsid w:val="007A306F"/>
    <w:rsid w:val="007A43A6"/>
    <w:rsid w:val="007A58A6"/>
    <w:rsid w:val="007B3D2D"/>
    <w:rsid w:val="007B50AE"/>
    <w:rsid w:val="007B51DF"/>
    <w:rsid w:val="007C05DD"/>
    <w:rsid w:val="007C3D18"/>
    <w:rsid w:val="007C60BF"/>
    <w:rsid w:val="007C6A07"/>
    <w:rsid w:val="007C75A1"/>
    <w:rsid w:val="007C77A5"/>
    <w:rsid w:val="007C7E7D"/>
    <w:rsid w:val="007D04E5"/>
    <w:rsid w:val="007D5901"/>
    <w:rsid w:val="007D6515"/>
    <w:rsid w:val="007D7526"/>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1AE2"/>
    <w:rsid w:val="008444E8"/>
    <w:rsid w:val="008445EB"/>
    <w:rsid w:val="00844E80"/>
    <w:rsid w:val="00846FE7"/>
    <w:rsid w:val="00850F9A"/>
    <w:rsid w:val="008526D4"/>
    <w:rsid w:val="00856911"/>
    <w:rsid w:val="008569E5"/>
    <w:rsid w:val="0086612D"/>
    <w:rsid w:val="008677FD"/>
    <w:rsid w:val="008706D4"/>
    <w:rsid w:val="00870F8A"/>
    <w:rsid w:val="008719A4"/>
    <w:rsid w:val="00871D23"/>
    <w:rsid w:val="00872FB3"/>
    <w:rsid w:val="00874312"/>
    <w:rsid w:val="0087437C"/>
    <w:rsid w:val="00875CD7"/>
    <w:rsid w:val="00876B4D"/>
    <w:rsid w:val="00877F18"/>
    <w:rsid w:val="00880D30"/>
    <w:rsid w:val="008941E3"/>
    <w:rsid w:val="00894A88"/>
    <w:rsid w:val="00895386"/>
    <w:rsid w:val="0089716D"/>
    <w:rsid w:val="008A21FF"/>
    <w:rsid w:val="008A2CE2"/>
    <w:rsid w:val="008A30AC"/>
    <w:rsid w:val="008A345E"/>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6D09"/>
    <w:rsid w:val="008C7573"/>
    <w:rsid w:val="008D00A5"/>
    <w:rsid w:val="008D34F1"/>
    <w:rsid w:val="008D39D8"/>
    <w:rsid w:val="008D5794"/>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204E"/>
    <w:rsid w:val="0092735F"/>
    <w:rsid w:val="00931BD9"/>
    <w:rsid w:val="009368F3"/>
    <w:rsid w:val="00940283"/>
    <w:rsid w:val="00941636"/>
    <w:rsid w:val="0094258A"/>
    <w:rsid w:val="00943742"/>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477"/>
    <w:rsid w:val="0098287E"/>
    <w:rsid w:val="00984436"/>
    <w:rsid w:val="00985253"/>
    <w:rsid w:val="009853B3"/>
    <w:rsid w:val="00990630"/>
    <w:rsid w:val="00991761"/>
    <w:rsid w:val="00992713"/>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47A3"/>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3B29"/>
    <w:rsid w:val="00A264A9"/>
    <w:rsid w:val="00A26DCF"/>
    <w:rsid w:val="00A27785"/>
    <w:rsid w:val="00A27E9E"/>
    <w:rsid w:val="00A30187"/>
    <w:rsid w:val="00A3448A"/>
    <w:rsid w:val="00A36297"/>
    <w:rsid w:val="00A41E2B"/>
    <w:rsid w:val="00A43547"/>
    <w:rsid w:val="00A45B74"/>
    <w:rsid w:val="00A5265A"/>
    <w:rsid w:val="00A52E1D"/>
    <w:rsid w:val="00A61499"/>
    <w:rsid w:val="00A62A77"/>
    <w:rsid w:val="00A63483"/>
    <w:rsid w:val="00A657D7"/>
    <w:rsid w:val="00A659E2"/>
    <w:rsid w:val="00A660AC"/>
    <w:rsid w:val="00A67E6C"/>
    <w:rsid w:val="00A71B99"/>
    <w:rsid w:val="00A739D0"/>
    <w:rsid w:val="00A741BC"/>
    <w:rsid w:val="00A74233"/>
    <w:rsid w:val="00A74A16"/>
    <w:rsid w:val="00A7589E"/>
    <w:rsid w:val="00A761D4"/>
    <w:rsid w:val="00A77EC4"/>
    <w:rsid w:val="00A82C95"/>
    <w:rsid w:val="00A92879"/>
    <w:rsid w:val="00A93666"/>
    <w:rsid w:val="00A9442A"/>
    <w:rsid w:val="00AA016F"/>
    <w:rsid w:val="00AA1ED6"/>
    <w:rsid w:val="00AA4BCD"/>
    <w:rsid w:val="00AA51D6"/>
    <w:rsid w:val="00AA6EDF"/>
    <w:rsid w:val="00AA7067"/>
    <w:rsid w:val="00AB0848"/>
    <w:rsid w:val="00AB0BC8"/>
    <w:rsid w:val="00AB1180"/>
    <w:rsid w:val="00AB11CA"/>
    <w:rsid w:val="00AB14D9"/>
    <w:rsid w:val="00AB1B7B"/>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1376"/>
    <w:rsid w:val="00AE27AC"/>
    <w:rsid w:val="00AE40E0"/>
    <w:rsid w:val="00AE4DBA"/>
    <w:rsid w:val="00AE4F07"/>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64C7"/>
    <w:rsid w:val="00B739F6"/>
    <w:rsid w:val="00B7438E"/>
    <w:rsid w:val="00B81A6C"/>
    <w:rsid w:val="00B85DE5"/>
    <w:rsid w:val="00B90727"/>
    <w:rsid w:val="00B90962"/>
    <w:rsid w:val="00B90F73"/>
    <w:rsid w:val="00B93B59"/>
    <w:rsid w:val="00B9406A"/>
    <w:rsid w:val="00B94B76"/>
    <w:rsid w:val="00B96390"/>
    <w:rsid w:val="00BA2280"/>
    <w:rsid w:val="00BA2A08"/>
    <w:rsid w:val="00BA56D2"/>
    <w:rsid w:val="00BA76E0"/>
    <w:rsid w:val="00BB0257"/>
    <w:rsid w:val="00BB13F5"/>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4E89"/>
    <w:rsid w:val="00C279B5"/>
    <w:rsid w:val="00C27C45"/>
    <w:rsid w:val="00C32FD2"/>
    <w:rsid w:val="00C3719D"/>
    <w:rsid w:val="00C37C74"/>
    <w:rsid w:val="00C37CB2"/>
    <w:rsid w:val="00C42E94"/>
    <w:rsid w:val="00C473A5"/>
    <w:rsid w:val="00C47D9E"/>
    <w:rsid w:val="00C54995"/>
    <w:rsid w:val="00C54D41"/>
    <w:rsid w:val="00C60783"/>
    <w:rsid w:val="00C64672"/>
    <w:rsid w:val="00C70697"/>
    <w:rsid w:val="00C70CC1"/>
    <w:rsid w:val="00C72093"/>
    <w:rsid w:val="00C72EF4"/>
    <w:rsid w:val="00C744FE"/>
    <w:rsid w:val="00C75D2F"/>
    <w:rsid w:val="00C767BE"/>
    <w:rsid w:val="00C76E3C"/>
    <w:rsid w:val="00C813B3"/>
    <w:rsid w:val="00C81568"/>
    <w:rsid w:val="00C86299"/>
    <w:rsid w:val="00C9027A"/>
    <w:rsid w:val="00C9068E"/>
    <w:rsid w:val="00C93814"/>
    <w:rsid w:val="00C93C4B"/>
    <w:rsid w:val="00C944AB"/>
    <w:rsid w:val="00C95B40"/>
    <w:rsid w:val="00C9628B"/>
    <w:rsid w:val="00CA1DA5"/>
    <w:rsid w:val="00CA1ED8"/>
    <w:rsid w:val="00CA71F9"/>
    <w:rsid w:val="00CB1F63"/>
    <w:rsid w:val="00CB43F2"/>
    <w:rsid w:val="00CB7170"/>
    <w:rsid w:val="00CC040E"/>
    <w:rsid w:val="00CC111F"/>
    <w:rsid w:val="00CC2011"/>
    <w:rsid w:val="00CC2D2B"/>
    <w:rsid w:val="00CC3EA0"/>
    <w:rsid w:val="00CC7B45"/>
    <w:rsid w:val="00CD0782"/>
    <w:rsid w:val="00CD1188"/>
    <w:rsid w:val="00CD12C1"/>
    <w:rsid w:val="00CD2ED1"/>
    <w:rsid w:val="00CD337B"/>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001D"/>
    <w:rsid w:val="00D36E71"/>
    <w:rsid w:val="00D37D87"/>
    <w:rsid w:val="00D40B33"/>
    <w:rsid w:val="00D4318F"/>
    <w:rsid w:val="00D438BF"/>
    <w:rsid w:val="00D440F8"/>
    <w:rsid w:val="00D511FF"/>
    <w:rsid w:val="00D519ED"/>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305E"/>
    <w:rsid w:val="00DA5417"/>
    <w:rsid w:val="00DA56E8"/>
    <w:rsid w:val="00DA7351"/>
    <w:rsid w:val="00DB0A9F"/>
    <w:rsid w:val="00DB377D"/>
    <w:rsid w:val="00DB3B3C"/>
    <w:rsid w:val="00DC2D36"/>
    <w:rsid w:val="00DC53EF"/>
    <w:rsid w:val="00DD689F"/>
    <w:rsid w:val="00DE5608"/>
    <w:rsid w:val="00DE58D0"/>
    <w:rsid w:val="00DE654F"/>
    <w:rsid w:val="00DF0344"/>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63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630"/>
    <w:rsid w:val="00EA7A41"/>
    <w:rsid w:val="00EB077B"/>
    <w:rsid w:val="00EB484F"/>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5DFB"/>
    <w:rsid w:val="00F15FA5"/>
    <w:rsid w:val="00F16A80"/>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520E5"/>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199A"/>
    <w:rsid w:val="00F92782"/>
    <w:rsid w:val="00F93AA9"/>
    <w:rsid w:val="00F96985"/>
    <w:rsid w:val="00F97838"/>
    <w:rsid w:val="00F97E18"/>
    <w:rsid w:val="00FA2BB3"/>
    <w:rsid w:val="00FA44B3"/>
    <w:rsid w:val="00FA4722"/>
    <w:rsid w:val="00FA5E5F"/>
    <w:rsid w:val="00FA6B8E"/>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DAEFA4C-3A38-4A88-903F-F0763607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630"/>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A5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63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5547</CharactersWithSpaces>
  <SharedDoc>false</SharedDoc>
  <HLinks>
    <vt:vector size="36" baseType="variant">
      <vt:variant>
        <vt:i4>1114164</vt:i4>
      </vt:variant>
      <vt:variant>
        <vt:i4>29</vt:i4>
      </vt:variant>
      <vt:variant>
        <vt:i4>0</vt:i4>
      </vt:variant>
      <vt:variant>
        <vt:i4>5</vt:i4>
      </vt:variant>
      <vt:variant>
        <vt:lpwstr/>
      </vt:variant>
      <vt:variant>
        <vt:lpwstr>_Toc162537421</vt:lpwstr>
      </vt:variant>
      <vt:variant>
        <vt:i4>1114164</vt:i4>
      </vt:variant>
      <vt:variant>
        <vt:i4>26</vt:i4>
      </vt:variant>
      <vt:variant>
        <vt:i4>0</vt:i4>
      </vt:variant>
      <vt:variant>
        <vt:i4>5</vt:i4>
      </vt:variant>
      <vt:variant>
        <vt:lpwstr/>
      </vt:variant>
      <vt:variant>
        <vt:lpwstr>_Toc162537420</vt:lpwstr>
      </vt:variant>
      <vt:variant>
        <vt:i4>1179700</vt:i4>
      </vt:variant>
      <vt:variant>
        <vt:i4>23</vt:i4>
      </vt:variant>
      <vt:variant>
        <vt:i4>0</vt:i4>
      </vt:variant>
      <vt:variant>
        <vt:i4>5</vt:i4>
      </vt:variant>
      <vt:variant>
        <vt:lpwstr/>
      </vt:variant>
      <vt:variant>
        <vt:lpwstr>_Toc162537419</vt:lpwstr>
      </vt:variant>
      <vt:variant>
        <vt:i4>1179700</vt:i4>
      </vt:variant>
      <vt:variant>
        <vt:i4>20</vt:i4>
      </vt:variant>
      <vt:variant>
        <vt:i4>0</vt:i4>
      </vt:variant>
      <vt:variant>
        <vt:i4>5</vt:i4>
      </vt:variant>
      <vt:variant>
        <vt:lpwstr/>
      </vt:variant>
      <vt:variant>
        <vt:lpwstr>_Toc162537418</vt:lpwstr>
      </vt:variant>
      <vt:variant>
        <vt:i4>1179700</vt:i4>
      </vt:variant>
      <vt:variant>
        <vt:i4>17</vt:i4>
      </vt:variant>
      <vt:variant>
        <vt:i4>0</vt:i4>
      </vt:variant>
      <vt:variant>
        <vt:i4>5</vt:i4>
      </vt:variant>
      <vt:variant>
        <vt:lpwstr/>
      </vt:variant>
      <vt:variant>
        <vt:lpwstr>_Toc162537417</vt:lpwstr>
      </vt:variant>
      <vt:variant>
        <vt:i4>1179700</vt:i4>
      </vt:variant>
      <vt:variant>
        <vt:i4>11</vt:i4>
      </vt:variant>
      <vt:variant>
        <vt:i4>0</vt:i4>
      </vt:variant>
      <vt:variant>
        <vt:i4>5</vt:i4>
      </vt:variant>
      <vt:variant>
        <vt:lpwstr/>
      </vt:variant>
      <vt:variant>
        <vt:lpwstr>_Toc162537416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60</cp:revision>
  <cp:lastPrinted>2008-02-01T11:09:00Z</cp:lastPrinted>
  <dcterms:created xsi:type="dcterms:W3CDTF">2024-03-15T23:59:00Z</dcterms:created>
  <dcterms:modified xsi:type="dcterms:W3CDTF">2024-04-05T08:41:00Z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